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BB" w:rsidRPr="00046AC2" w:rsidRDefault="00C27EBB" w:rsidP="00C27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AC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ZMLUVA č. </w:t>
      </w:r>
      <w:r w:rsidR="00B1168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A3DE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/2021</w:t>
      </w:r>
    </w:p>
    <w:p w:rsidR="00C27EBB" w:rsidRPr="00046AC2" w:rsidRDefault="00C27EBB" w:rsidP="00C27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Pr="00046AC2" w:rsidRDefault="00C27EBB" w:rsidP="00C27EB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 nájme nebytových priestorov, uzavretá podľa zákona č. 116/1990 Zb. o nájme a podnájme nebytových priestorov v znení neskorších právnych predpisov</w:t>
      </w:r>
    </w:p>
    <w:p w:rsidR="00C27EBB" w:rsidRPr="00C27EBB" w:rsidRDefault="00C27EBB" w:rsidP="00C27EBB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outline/>
          <w:color w:val="000000"/>
          <w:sz w:val="24"/>
          <w:szCs w:val="24"/>
          <w:lang w:eastAsia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27EBB" w:rsidRPr="00C27EBB" w:rsidRDefault="00C27EBB" w:rsidP="00C27EBB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outline/>
          <w:color w:val="000000"/>
          <w:sz w:val="24"/>
          <w:szCs w:val="24"/>
          <w:lang w:eastAsia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Prenajímateľ: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Základná škola s materskou školou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Sibírska 39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831 02  Bratislava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IČO: 31785221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DIČ: 2021361199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bankové spojenie: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Prima banka Slovensko, </w:t>
      </w:r>
      <w:proofErr w:type="spellStart"/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č. účtu: 842 375 0002/5600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                                              IBAN SK29 5600 0000 0084 2375 0002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v zastúpení: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Mgr. Milena </w:t>
      </w:r>
      <w:proofErr w:type="spellStart"/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Partelová</w:t>
      </w:r>
      <w:proofErr w:type="spellEnd"/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riaditeľka školy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6E3C72" w:rsidRDefault="00C27EBB" w:rsidP="006E3C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Nájomca: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Dr. Stanislav </w:t>
      </w:r>
      <w:proofErr w:type="spellStart"/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Datskiv</w:t>
      </w:r>
      <w:proofErr w:type="spellEnd"/>
    </w:p>
    <w:p w:rsidR="006E3C72" w:rsidRDefault="006E3C72" w:rsidP="006E3C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Gajova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</w:p>
    <w:p w:rsidR="006E3C72" w:rsidRPr="00046AC2" w:rsidRDefault="006E3C72" w:rsidP="006E3C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Bratislava 811 09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6E3C72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Tel.:0944016719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  <w:r w:rsidR="00B11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uzatvárajú túto zmluvu o nájme nebytových priestorov: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</w:t>
      </w:r>
    </w:p>
    <w:p w:rsidR="00C27EBB" w:rsidRPr="00046AC2" w:rsidRDefault="00C27EBB" w:rsidP="00C27EB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Predmet a účel nájmu</w:t>
      </w: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9" w:hanging="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Prenajímateľ ako správca prenajíma nájomcovi za nižšie uvedených podmienok nebytové priestory, nachádzajúce sa v katastrálnom území Bratislava – Nové Mesto, súpisné číslo: 1602 ul. Sibírska 39, list vlastníctva č. 4317 v objekte Základnej školy s materskou školou v Bratislave, ul. Sibírska 39, o výmere </w:t>
      </w:r>
      <w:smartTag w:uri="urn:schemas-microsoft-com:office:smarttags" w:element="metricconverter">
        <w:smartTagPr>
          <w:attr w:name="ProductID" w:val="244,80 m2"/>
        </w:smartTagPr>
        <w:r w:rsidRPr="00046AC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244,80 m</w:t>
        </w:r>
        <w:r w:rsidRPr="00046AC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ar-SA"/>
          </w:rPr>
          <w:t>2</w:t>
        </w:r>
      </w:smartTag>
      <w:r w:rsidRPr="00046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veľká telocvičňa.</w:t>
      </w:r>
    </w:p>
    <w:p w:rsidR="00C27EBB" w:rsidRPr="00046AC2" w:rsidRDefault="00C27EBB" w:rsidP="00C27EB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9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Účelom tejto zmluvy je prenajať nájomcovi nebytové priestory – 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veľkej telocvične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 Nájomca bude predmetné priestory využívať na športové aktivity .</w:t>
      </w:r>
    </w:p>
    <w:p w:rsidR="00C27EBB" w:rsidRPr="00046AC2" w:rsidRDefault="00C27EBB" w:rsidP="00C27EBB">
      <w:pPr>
        <w:suppressAutoHyphens/>
        <w:spacing w:after="0" w:line="240" w:lineRule="auto"/>
        <w:ind w:left="549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DE4" w:rsidRDefault="00C27EBB" w:rsidP="007A3DE4">
      <w:pPr>
        <w:suppressAutoHyphens/>
        <w:spacing w:after="0" w:line="240" w:lineRule="auto"/>
        <w:ind w:left="563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Nájomca sa zaväzuje užívať prenajaté priestory výlučne v rozsahu a na účel, uvedený a dohodnutý v bode 2. tejto zmluvy, v súlade s právnymi predpismi, kto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ré sa vzťahujú na predmet nájmu.</w:t>
      </w:r>
      <w:r w:rsidR="007A3DE4" w:rsidRPr="007A3DE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A3DE4" w:rsidRP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Nájomca sa zaväzuje dodržiavať aktuálne protipandemické opatrenia v zmysle </w:t>
      </w:r>
      <w:proofErr w:type="spellStart"/>
      <w:r w:rsidR="007A3DE4" w:rsidRP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>Covid</w:t>
      </w:r>
      <w:proofErr w:type="spellEnd"/>
      <w:r w:rsidR="007A3DE4" w:rsidRP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Automat pre šport</w:t>
      </w:r>
    </w:p>
    <w:p w:rsidR="007A3DE4" w:rsidRDefault="007A3DE4" w:rsidP="007A3DE4">
      <w:pPr>
        <w:suppressAutoHyphens/>
        <w:spacing w:after="0" w:line="240" w:lineRule="auto"/>
        <w:ind w:left="563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7A3DE4" w:rsidP="007A3DE4">
      <w:pPr>
        <w:suppressAutoHyphens/>
        <w:spacing w:after="0" w:line="240" w:lineRule="auto"/>
        <w:ind w:left="4103" w:firstLine="1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</w:t>
      </w:r>
      <w:r w:rsidR="00C27EBB"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</w:t>
      </w:r>
    </w:p>
    <w:p w:rsidR="00C27EBB" w:rsidRPr="00046AC2" w:rsidRDefault="00C27EBB" w:rsidP="00C27EB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Doba nájmu</w:t>
      </w: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Doba nájmu nebytového priestoru je dojednaná na dobu určitú od </w:t>
      </w:r>
      <w:r w:rsidR="00B11684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11684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              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20.12.2021</w:t>
      </w:r>
    </w:p>
    <w:p w:rsidR="007A3DE4" w:rsidRPr="009D2A7F" w:rsidRDefault="007A3DE4" w:rsidP="007A3DE4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DE4" w:rsidRPr="009433A2" w:rsidRDefault="007A3DE4" w:rsidP="007A3DE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</w:pPr>
      <w:r w:rsidRPr="009D2A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      </w:t>
      </w:r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 </w:t>
      </w:r>
      <w:r w:rsidR="00B11684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Z </w:t>
      </w:r>
      <w:proofErr w:type="spellStart"/>
      <w:r w:rsidR="00B11684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tejto</w:t>
      </w:r>
      <w:proofErr w:type="spellEnd"/>
      <w:r w:rsidR="00B11684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doby je vyňaté </w:t>
      </w:r>
      <w:proofErr w:type="spellStart"/>
      <w:r w:rsidR="00B11684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obdobie</w:t>
      </w:r>
      <w:proofErr w:type="spellEnd"/>
      <w:r w:rsidR="00B11684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17.11.2021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, 23.12.- 7.1.2022, 4.2.2022, 28.2.- 4.3.2022 14.4.-19.4.2022 </w:t>
      </w:r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z </w:t>
      </w:r>
      <w:proofErr w:type="spellStart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dôvodu</w:t>
      </w:r>
      <w:proofErr w:type="spellEnd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</w:t>
      </w:r>
      <w:proofErr w:type="spellStart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štátnych</w:t>
      </w:r>
      <w:proofErr w:type="spellEnd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</w:t>
      </w:r>
      <w:proofErr w:type="spellStart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sviatkov</w:t>
      </w:r>
      <w:proofErr w:type="spellEnd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, dní </w:t>
      </w:r>
      <w:proofErr w:type="spellStart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pracovného</w:t>
      </w:r>
      <w:proofErr w:type="spellEnd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</w:t>
      </w:r>
      <w:proofErr w:type="spellStart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pokoja</w:t>
      </w:r>
      <w:proofErr w:type="spellEnd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, školských prázdnin a organizačných </w:t>
      </w:r>
      <w:proofErr w:type="spellStart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>potrieb</w:t>
      </w:r>
      <w:proofErr w:type="spellEnd"/>
      <w:r w:rsidRPr="009433A2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 školy.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B11684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 dňoch: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pondelky  19:30 hod. – 20:3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hod.   veľká telocvičňa </w:t>
      </w:r>
      <w:r w:rsidR="00C27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 priľahlé priestory 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7EBB" w:rsidRPr="00046AC2" w:rsidRDefault="00B11684" w:rsidP="00C27EBB">
      <w:pPr>
        <w:suppressAutoHyphens/>
        <w:spacing w:after="0" w:line="240" w:lineRule="auto"/>
        <w:ind w:left="1257" w:firstLine="1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stredy       19:30 hod. -  20:3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0 hod.   veľká  telocvičňa</w:t>
      </w:r>
      <w:r w:rsidR="00C27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priľahlé priestory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</w:pPr>
    </w:p>
    <w:p w:rsidR="00C27EBB" w:rsidRPr="00046AC2" w:rsidRDefault="00C27EBB" w:rsidP="008A282A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9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Prie</w:t>
      </w:r>
      <w:r w:rsid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B11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tory sú celkovo prenajaté na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B11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hodín v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 šk. roku 2021</w:t>
      </w:r>
      <w:r w:rsid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7EBB" w:rsidRPr="00046AC2" w:rsidRDefault="00C27EBB" w:rsidP="00C27EBB">
      <w:pPr>
        <w:suppressAutoHyphens/>
        <w:spacing w:after="0" w:line="240" w:lineRule="auto"/>
        <w:ind w:left="549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</w:t>
      </w:r>
    </w:p>
    <w:p w:rsidR="00C27EBB" w:rsidRPr="00046AC2" w:rsidRDefault="00C27EBB" w:rsidP="00C27EBB">
      <w:pPr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ar-SA"/>
        </w:rPr>
        <w:t xml:space="preserve">Úhrada za </w:t>
      </w:r>
      <w:proofErr w:type="spellStart"/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ar-SA"/>
        </w:rPr>
        <w:t>nájom</w:t>
      </w:r>
      <w:proofErr w:type="spellEnd"/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ar-SA"/>
        </w:rPr>
        <w:t xml:space="preserve"> a služby</w:t>
      </w:r>
    </w:p>
    <w:p w:rsidR="00C27EBB" w:rsidRPr="00046AC2" w:rsidRDefault="00C27EBB" w:rsidP="00C27EBB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Default="00C27EBB" w:rsidP="00C27EB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Nájomné za prenajaté priestory ( 6,64 €/hod.) a platby za služby spojené s nájmom (elektrická energia, teplo, voda, zatváranie, upratovanie... 9,96 €/hod.) je stanovené  dohodou zmluvných strán vo výške 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16,60 €/hod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veľká telocvičňa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30 €/hod, malá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telocvičňa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, šatne, sociálne zariadenia .</w:t>
      </w:r>
    </w:p>
    <w:p w:rsidR="007A3DE4" w:rsidRPr="007A3DE4" w:rsidRDefault="007A3DE4" w:rsidP="00C27EB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prenájmu na šk. rok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spolu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199,20</w:t>
      </w:r>
      <w:r w:rsidRPr="007A3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€.</w:t>
      </w:r>
    </w:p>
    <w:p w:rsidR="00C27EBB" w:rsidRPr="00046AC2" w:rsidRDefault="00C27EBB" w:rsidP="00C27EBB">
      <w:pPr>
        <w:suppressAutoHyphens/>
        <w:spacing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Úhradu </w:t>
      </w:r>
      <w:r w:rsidR="007A3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r. 2021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 výške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ar-SA"/>
        </w:rPr>
        <w:t>199,20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6A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€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uhradí nájomca </w:t>
      </w:r>
      <w:r w:rsidR="007A3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15.12.2021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27EBB" w:rsidRPr="00046AC2" w:rsidRDefault="00C27EBB" w:rsidP="00C27EBB">
      <w:pPr>
        <w:suppressAutoHyphens/>
        <w:spacing w:after="0" w:line="240" w:lineRule="auto"/>
        <w:ind w:left="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C27EBB" w:rsidRDefault="00C27EBB" w:rsidP="00C27EBB">
      <w:pPr>
        <w:spacing w:before="100" w:beforeAutospacing="1" w:after="100" w:afterAutospacing="1" w:line="240" w:lineRule="auto"/>
        <w:ind w:left="3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EBB" w:rsidRPr="007D47CA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</w:pPr>
      <w:r w:rsidRPr="007D4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číslo účtu: </w:t>
      </w:r>
      <w:r w:rsidRPr="007D47CA">
        <w:rPr>
          <w:rFonts w:ascii="Times New Roman" w:eastAsia="Times New Roman" w:hAnsi="Times New Roman" w:cs="Times New Roman"/>
          <w:b/>
          <w:sz w:val="24"/>
          <w:szCs w:val="24"/>
          <w:lang w:val="cs-CZ" w:eastAsia="ar-SA"/>
        </w:rPr>
        <w:t xml:space="preserve">IBAN SK29 5600 0000 0084 2375 0002 </w:t>
      </w:r>
      <w:r w:rsidRPr="007D4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Prima banka Sl</w:t>
      </w:r>
      <w:r w:rsidR="00B11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ovensko, variabilný symbol: </w:t>
      </w:r>
      <w:r w:rsidR="00717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318 546</w:t>
      </w:r>
      <w:r w:rsidRPr="007D4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27EBB" w:rsidRPr="00046AC2" w:rsidRDefault="00C27EBB" w:rsidP="00C27EBB">
      <w:pPr>
        <w:spacing w:before="100" w:beforeAutospacing="1" w:after="100" w:afterAutospacing="1" w:line="240" w:lineRule="auto"/>
        <w:ind w:left="3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EBB" w:rsidRPr="00046AC2" w:rsidRDefault="00C27EBB" w:rsidP="00C27EBB">
      <w:pPr>
        <w:suppressAutoHyphens/>
        <w:spacing w:after="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Zmluvné strany sa dohodli, že ak sa nájomca dostane s platbou do omeškania, je povinný uhradiť prenajímateľovi úroky z omeškania vo výške dvojnásobku diskontnej sadzby, určenej Národnou bankou Slovenska /ECB platnej k prvému dňu omeškania   s plnením peňažného dlhu v zmysle ustanovenia § 3 nariadenia vlády Slovenskej republiky č. 87/1995 Z. z., ktorým sa vykonávajú niektoré ustanovenia Občianskeho zákonníka.</w:t>
      </w:r>
    </w:p>
    <w:p w:rsidR="00C27EBB" w:rsidRPr="00046AC2" w:rsidRDefault="00C27EBB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Práva a povinnosti prenajímateľa</w:t>
      </w: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Prenajímateľ odovzdá nájomcovi nebytové priestory v stave spôsobilom na ich užívanie podľa účelu tejto zmluvy. Nájomcovi je stav priestorov známy.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Prenajímateľ zabezpečí dozor zamestnanca školy na zabezpečenie vstupu a výstupu z objektu.</w:t>
      </w:r>
    </w:p>
    <w:p w:rsidR="00C27EBB" w:rsidRPr="00046AC2" w:rsidRDefault="00C27EBB" w:rsidP="00C27EBB">
      <w:pPr>
        <w:suppressAutoHyphens/>
        <w:spacing w:after="0" w:line="240" w:lineRule="auto"/>
        <w:ind w:left="563" w:hanging="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Prenajímateľ je oprávnený požadovať prístup do prenajatých priestorov za účelom, či nájomca užíva nebytové priestory dohodnutým spôsobom a v súlade s účelom, uvedeným v čl. I. bod 2. tejto zmluvy.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Práva a povinnosti nájomcu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Nájomca znáša vlastné náklady opravy, vzniknuté neprimeraným užívaním priestorov a hmotného hnuteľného majetku nájomcovi alebo osobami, ktoré sa s jeho súhlasom zdržujú v nebytových priestoroch.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Nájomca nebytového priestoru preberá na seba všetky povinnosti, vyplývajúce z predpisov o ochrane zdravia a bezpečnosti pri práci, ochrane majetku, predpisov hygienických, ako aj protipožiarnych. Za všetky škody, ublíženia na zdraví, ktoré vznikli nedodržaním predpisov, zodpovedá v plnom rozsahu nájomca.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Nájomca nie je oprávnený dať nebytové priestory alebo ich časť do nájmu, podnájmu alebo výpožičky.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Nájomca je povinný oznámiť prenajímateľovi každú zmenu svojej právnej subjektivity, ako aj iné skutočnosti, ktoré by mohli ovplyvniť nájomný vzťah.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</w:p>
    <w:p w:rsidR="00C27EBB" w:rsidRPr="00046AC2" w:rsidRDefault="00C27EBB" w:rsidP="00C27EBB">
      <w:pPr>
        <w:suppressAutoHyphens/>
        <w:spacing w:after="0" w:line="240" w:lineRule="auto"/>
        <w:ind w:left="-40" w:hanging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Ukončenie nájmu a odstúpenie od zmluvy</w:t>
      </w:r>
    </w:p>
    <w:p w:rsidR="00C27EBB" w:rsidRPr="00046AC2" w:rsidRDefault="00C27EBB" w:rsidP="00C27EBB">
      <w:pPr>
        <w:suppressAutoHyphens/>
        <w:spacing w:after="0" w:line="240" w:lineRule="auto"/>
        <w:ind w:left="-40" w:hanging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-40" w:hanging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EBB" w:rsidRPr="007A3DE4" w:rsidRDefault="00C27EBB" w:rsidP="007A3DE4">
      <w:pPr>
        <w:pStyle w:val="Odsekzoznamu"/>
        <w:numPr>
          <w:ilvl w:val="0"/>
          <w:numId w:val="3"/>
        </w:numPr>
        <w:tabs>
          <w:tab w:val="left" w:pos="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Nájom sa končí uplynutím doby, na ktorú bol dohodnutý, t. j. dňom </w:t>
      </w:r>
      <w:r w:rsidR="006E3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20.12</w:t>
      </w:r>
      <w:r w:rsidR="007A3DE4" w:rsidRPr="007A3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E3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</w:p>
    <w:p w:rsidR="007A3DE4" w:rsidRPr="008408BB" w:rsidRDefault="007A3DE4" w:rsidP="007A3DE4">
      <w:pPr>
        <w:pStyle w:val="Odsekzoznamu"/>
        <w:numPr>
          <w:ilvl w:val="0"/>
          <w:numId w:val="3"/>
        </w:numPr>
        <w:tabs>
          <w:tab w:val="left" w:pos="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>Nájom môže byť ukončený (prípadne prerušený) na základe aktuálnych protipandemických opatrení</w:t>
      </w:r>
      <w:r w:rsidRPr="008408B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7A3DE4" w:rsidRPr="007A3DE4" w:rsidRDefault="007A3DE4" w:rsidP="007A3DE4">
      <w:pPr>
        <w:pStyle w:val="Odsekzoznamu"/>
        <w:tabs>
          <w:tab w:val="left" w:pos="560"/>
        </w:tabs>
        <w:suppressAutoHyphens/>
        <w:spacing w:after="0" w:line="24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7A3DE4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 ukončení nájmu je nájomca povinný vrátiť prenajatý priestor v takom stave, v akom ho prevzal, s prihliadnutím na obvyklé opotrebovanie.</w:t>
      </w:r>
    </w:p>
    <w:p w:rsidR="00C27EBB" w:rsidRDefault="00C27EBB" w:rsidP="00C27EBB">
      <w:pPr>
        <w:pStyle w:val="WW-Zkladntextodsazen2"/>
        <w:ind w:left="549" w:hanging="549"/>
      </w:pPr>
    </w:p>
    <w:p w:rsidR="00C27EBB" w:rsidRPr="00653317" w:rsidRDefault="007A3DE4" w:rsidP="00C27EBB">
      <w:pPr>
        <w:pStyle w:val="WW-Zkladntextodsazen2"/>
        <w:ind w:left="549" w:hanging="549"/>
      </w:pPr>
      <w:r>
        <w:t>4</w:t>
      </w:r>
      <w:r w:rsidR="00C27EBB" w:rsidRPr="00653317">
        <w:t>.      Po skončení prenájmu nájomca odovzdá zapožičané kľúče prenajímateľovi.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7A3DE4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Nájomca môže písomne vypovedať zmluvu uzatvorenú na dobu určitú, ak: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 stratí spôsobilosť na vykonávanie činnosti, na ktorú si nebytový priestor prenajal,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nebytový priestor sa stane bez zavinenia nájomcu nespôsobilým na dohodnuté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užívania,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alebo dohodou zmluvných strán.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7A3DE4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27EBB"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Prenajímateľ môže písomne vypovedať zmluvu, uzatvorenú na dobu určitú pred jej uplynutím iba za podmienok, uvedených v ustanoveniach § 9 ods. 2 písm. a), b), d), f), g) zákona č. 116/1990 Zb. o nájme a podnájme nebytových priestorov v znení neskorších predpisov, ak: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a) nájomca užíva nebytový priestor v rozpore so zmluvou,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b) nájomca o viac ako jeden mesiac mešká s platením nájomného alebo za služby,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ktorých poskytovanie je spojené s nájmom,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c) nájomca alebo osoby, ktoré s ním užívajú nebytový priestor napriek písomnému</w:t>
      </w:r>
    </w:p>
    <w:p w:rsidR="00C27EBB" w:rsidRPr="00046AC2" w:rsidRDefault="00C27EBB" w:rsidP="00C27EBB">
      <w:pPr>
        <w:suppressAutoHyphens/>
        <w:spacing w:after="0" w:line="240" w:lineRule="auto"/>
        <w:ind w:left="549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upozorneniu hrubo porušujú pokoj alebo poriadok,</w:t>
      </w:r>
    </w:p>
    <w:p w:rsidR="00C27EBB" w:rsidRPr="00046AC2" w:rsidRDefault="00C27EBB" w:rsidP="00C27EBB">
      <w:pPr>
        <w:suppressAutoHyphens/>
        <w:spacing w:after="0" w:line="240" w:lineRule="auto"/>
        <w:ind w:left="55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d) bolo rozhodnuté o odstránení stavby alebo o zmenách stavby, čo bráni užívať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nebytový priestor,</w:t>
      </w:r>
    </w:p>
    <w:p w:rsidR="00C27EBB" w:rsidRPr="00046AC2" w:rsidRDefault="00C27EBB" w:rsidP="00C27EBB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e) nájomca dá nebytový priestor alebo jeho časť do podnájmu.</w:t>
      </w:r>
    </w:p>
    <w:p w:rsidR="00C27EBB" w:rsidRPr="00046AC2" w:rsidRDefault="00C27EBB" w:rsidP="00C27EBB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.   Prenajímateľ sa zaväzuje po ukončení vrátiť kľúče od prenajatých priestorov, a to najneskôr do 3 pracovných dní zástupkyni ZŠ s MŠ Sibírska 39, BA.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VII.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Záverečné ustanovenia</w:t>
      </w:r>
    </w:p>
    <w:p w:rsidR="00C27EBB" w:rsidRPr="00046AC2" w:rsidRDefault="00C27EBB" w:rsidP="00C27EB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 zmene dohodnutých podmienok môže dôjsť len vzájomnou dohodou formou písomného dodatku, odpísaného obidvomi zmluvnými stranami, alebo pokiaľ to vyplýva zo zmien a </w:t>
      </w:r>
      <w:proofErr w:type="spellStart"/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 doplnkov právnych predpisov.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Pokiaľ táto zmluva nerieši všetky práva a povinnosti zmluvných strán, riadia sa zmluvné strany ustanoveniami všeobecne záväzných platných právnych predpisov.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Zmluvné strany vyhlasujú, že si zmluvu o nájme prečítali, porozumeli jej obsahu, nemajú námietku proti jej forme a obsahu, vyhlasujú, že ju neuzatvorili v tiesni ani za nevýhodných podmienok a na znak súhlasu ju vo vlastnom mene podpisujú. Zmluva je vyhotovená v štyroch rovnopisoch, z ktorých každý má platnosť originálu.    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 jej podpísaní každá zo zmluvných strán dostane dve vyhotovenia.</w:t>
      </w: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63" w:hanging="5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 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Táto zmluva nadobúda platnosť dňom jej podpísania zmluvnými stranami.</w:t>
      </w:r>
    </w:p>
    <w:p w:rsidR="00C27EBB" w:rsidRPr="00046AC2" w:rsidRDefault="00C27EBB" w:rsidP="00C27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suppressAutoHyphens/>
        <w:spacing w:after="0" w:line="240" w:lineRule="auto"/>
        <w:ind w:left="549" w:hanging="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 Bratislave,  </w:t>
      </w:r>
      <w:r w:rsidR="003549E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A3DE4">
        <w:rPr>
          <w:rFonts w:ascii="Times New Roman" w:eastAsia="Times New Roman" w:hAnsi="Times New Roman" w:cs="Times New Roman"/>
          <w:sz w:val="24"/>
          <w:szCs w:val="24"/>
          <w:lang w:eastAsia="ar-SA"/>
        </w:rPr>
        <w:t>.9.2021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E3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V Bratislave, </w:t>
      </w:r>
    </w:p>
    <w:p w:rsidR="00C27EBB" w:rsidRPr="00046AC2" w:rsidRDefault="00C27EBB" w:rsidP="00C27EBB">
      <w:pPr>
        <w:tabs>
          <w:tab w:val="left" w:pos="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tabs>
          <w:tab w:val="left" w:pos="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EBB" w:rsidRPr="00046AC2" w:rsidRDefault="00C27EBB" w:rsidP="00C27EBB">
      <w:pPr>
        <w:tabs>
          <w:tab w:val="left" w:pos="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C27EBB" w:rsidRPr="00046AC2" w:rsidRDefault="00C27EBB" w:rsidP="00C27EBB">
      <w:pPr>
        <w:tabs>
          <w:tab w:val="left" w:pos="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3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Mgr. Milena </w:t>
      </w:r>
      <w:proofErr w:type="spellStart"/>
      <w:r w:rsidRPr="006E3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Partelová</w:t>
      </w:r>
      <w:proofErr w:type="spellEnd"/>
      <w:r w:rsidRPr="006E3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E3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</w:t>
      </w:r>
      <w:r w:rsidR="006E3C72" w:rsidRPr="006E3C72">
        <w:rPr>
          <w:rFonts w:ascii="Times New Roman" w:eastAsia="Times New Roman" w:hAnsi="Times New Roman" w:cs="Times New Roman"/>
          <w:outline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Stanislav </w:t>
      </w:r>
      <w:proofErr w:type="spellStart"/>
      <w:r w:rsidR="006E3C72" w:rsidRPr="006E3C72">
        <w:rPr>
          <w:rFonts w:ascii="Times New Roman" w:eastAsia="Times New Roman" w:hAnsi="Times New Roman" w:cs="Times New Roman"/>
          <w:outline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Datskiv</w:t>
      </w:r>
      <w:proofErr w:type="spellEnd"/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riaditeľka školy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nájomca</w:t>
      </w:r>
    </w:p>
    <w:p w:rsidR="00C27EBB" w:rsidRPr="00046AC2" w:rsidRDefault="00C27EBB" w:rsidP="00C27EBB">
      <w:pPr>
        <w:tabs>
          <w:tab w:val="left" w:pos="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prenajímateľ</w:t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6A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A3DE4" w:rsidRDefault="007A3DE4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7A3DE4" w:rsidRPr="00046AC2" w:rsidRDefault="007A3DE4" w:rsidP="00C27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Základná finančná kontrola vykonaná dňa:........ v zmysle  § 7 zákona č.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 xml:space="preserve">357/2015 </w:t>
      </w:r>
      <w:proofErr w:type="spellStart"/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Z.z</w:t>
      </w:r>
      <w:proofErr w:type="spellEnd"/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. o  finančnej kontrole a audite a o zmene a doplnení niektorých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zákonov so zameraním na overenie  súladu každej finančnej operácie alebo jej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časti so skutočnosťami uvedenými v § 6 ods. 4 na príslušných stupňoch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riadenia. Svojim podpisom potvrdzujem, že základná finančná kontrola  je v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súlade so skutočnosťami uvedenými v § 6 ods. 4: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 xml:space="preserve">a) so schváleným rozpočtom                            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b) s rozpočtom na dva nasledujúce rozpočtové roky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c) s osobitnými predpismi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d) s uzatvorenými zmluvami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e) s rozhodnutiami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f) s vnútornými predpismi o hospodárení s verejnými prostriedkami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g) s inými podmienkami poskytnutia verejných prostriedkov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 xml:space="preserve">Základnú kontrolu vykonal: Lenka </w:t>
      </w:r>
      <w:proofErr w:type="spellStart"/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Šofrancová</w:t>
      </w:r>
      <w:proofErr w:type="spellEnd"/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 xml:space="preserve"> VHSÚ dňa:.......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Svojim podpisom potvrdzujem, že základnú finančnú kontrolu: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a) je/ nie je  možné  alebo jej časť vykonať,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 xml:space="preserve">b) je/ nie je možné  v nej pokračovať 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>c) je/ nie je možné vymáhať poskytnuté plnenie, ak sa finančná operácia alebo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  <w:t xml:space="preserve">   jej časť už vykonala</w:t>
      </w:r>
    </w:p>
    <w:p w:rsidR="00C27EBB" w:rsidRPr="00046AC2" w:rsidRDefault="00C27EBB" w:rsidP="00C2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000000"/>
          <w:sz w:val="18"/>
          <w:szCs w:val="18"/>
          <w:lang w:eastAsia="sk-SK"/>
        </w:rPr>
      </w:pPr>
      <w:r w:rsidRPr="00046AC2">
        <w:rPr>
          <w:rFonts w:ascii="Courier New" w:eastAsia="Calibri" w:hAnsi="Courier New" w:cs="Courier New"/>
          <w:sz w:val="18"/>
          <w:szCs w:val="18"/>
          <w:lang w:eastAsia="sk-SK"/>
        </w:rPr>
        <w:t>podpis: ................................... (je/ nie je...</w:t>
      </w:r>
      <w:proofErr w:type="spellStart"/>
      <w:r w:rsidRPr="00046AC2">
        <w:rPr>
          <w:rFonts w:ascii="Courier New" w:eastAsia="Calibri" w:hAnsi="Courier New" w:cs="Courier New"/>
          <w:sz w:val="18"/>
          <w:szCs w:val="18"/>
          <w:lang w:eastAsia="sk-SK"/>
        </w:rPr>
        <w:t>nehodiace</w:t>
      </w:r>
      <w:proofErr w:type="spellEnd"/>
      <w:r w:rsidRPr="00046AC2">
        <w:rPr>
          <w:rFonts w:ascii="Courier New" w:eastAsia="Calibri" w:hAnsi="Courier New" w:cs="Courier New"/>
          <w:sz w:val="18"/>
          <w:szCs w:val="18"/>
          <w:lang w:eastAsia="sk-SK"/>
        </w:rPr>
        <w:t xml:space="preserve"> škrtnúť)</w:t>
      </w:r>
    </w:p>
    <w:p w:rsidR="005F3F20" w:rsidRDefault="005F3F20"/>
    <w:sectPr w:rsidR="005F3F20" w:rsidSect="00AC42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229C"/>
    <w:multiLevelType w:val="hybridMultilevel"/>
    <w:tmpl w:val="41FA8412"/>
    <w:lvl w:ilvl="0" w:tplc="3C62EDA4">
      <w:start w:val="1"/>
      <w:numFmt w:val="decimal"/>
      <w:lvlText w:val="%1."/>
      <w:lvlJc w:val="left"/>
      <w:pPr>
        <w:ind w:left="54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62F1CCF"/>
    <w:multiLevelType w:val="hybridMultilevel"/>
    <w:tmpl w:val="838C2F68"/>
    <w:lvl w:ilvl="0" w:tplc="2F60FC80">
      <w:start w:val="2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58765FD5"/>
    <w:multiLevelType w:val="hybridMultilevel"/>
    <w:tmpl w:val="81366AA4"/>
    <w:lvl w:ilvl="0" w:tplc="C8D660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61A37813"/>
    <w:multiLevelType w:val="hybridMultilevel"/>
    <w:tmpl w:val="729425EE"/>
    <w:lvl w:ilvl="0" w:tplc="F2E49C30">
      <w:start w:val="1"/>
      <w:numFmt w:val="decimal"/>
      <w:lvlText w:val="%1."/>
      <w:lvlJc w:val="left"/>
      <w:pPr>
        <w:ind w:left="544" w:hanging="50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B"/>
    <w:rsid w:val="00004F57"/>
    <w:rsid w:val="003549E9"/>
    <w:rsid w:val="004E3D43"/>
    <w:rsid w:val="005F3F20"/>
    <w:rsid w:val="006E3C72"/>
    <w:rsid w:val="00717DEA"/>
    <w:rsid w:val="007A3DE4"/>
    <w:rsid w:val="00851C33"/>
    <w:rsid w:val="008A282A"/>
    <w:rsid w:val="00A2614C"/>
    <w:rsid w:val="00AC4273"/>
    <w:rsid w:val="00B11684"/>
    <w:rsid w:val="00BE3501"/>
    <w:rsid w:val="00C27EBB"/>
    <w:rsid w:val="00CA027A"/>
    <w:rsid w:val="00C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95473"/>
  <w15:chartTrackingRefBased/>
  <w15:docId w15:val="{07A5C720-A794-475E-9D06-CCA68DC0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E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Zkladntextodsazen2">
    <w:name w:val="WW-Základní text odsazený 2"/>
    <w:basedOn w:val="Normlny"/>
    <w:rsid w:val="00C27EBB"/>
    <w:pPr>
      <w:suppressAutoHyphens/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outline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3D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Martina</cp:lastModifiedBy>
  <cp:revision>15</cp:revision>
  <cp:lastPrinted>2021-09-20T07:33:00Z</cp:lastPrinted>
  <dcterms:created xsi:type="dcterms:W3CDTF">2019-08-20T07:47:00Z</dcterms:created>
  <dcterms:modified xsi:type="dcterms:W3CDTF">2021-11-10T19:07:00Z</dcterms:modified>
</cp:coreProperties>
</file>